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20"/>
        <w:jc w:val="both"/>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附件1</w:t>
      </w:r>
    </w:p>
    <w:p>
      <w:pPr>
        <w:ind w:right="420"/>
        <w:jc w:val="both"/>
        <w:rPr>
          <w:rFonts w:hint="eastAsia" w:ascii="仿宋_GB2312" w:hAnsi="仿宋_GB2312" w:eastAsia="仿宋_GB2312" w:cs="仿宋_GB2312"/>
          <w:b w:val="0"/>
          <w:bCs/>
          <w:sz w:val="21"/>
          <w:szCs w:val="21"/>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right="42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三亚市社会科学界联合会20</w:t>
      </w:r>
      <w:r>
        <w:rPr>
          <w:rFonts w:hint="eastAsia" w:ascii="方正小标宋简体" w:hAnsi="方正小标宋简体" w:eastAsia="方正小标宋简体" w:cs="方正小标宋简体"/>
          <w:b w:val="0"/>
          <w:bCs/>
          <w:sz w:val="44"/>
          <w:szCs w:val="44"/>
          <w:lang w:val="en-US" w:eastAsia="zh-CN"/>
        </w:rPr>
        <w:t>2</w:t>
      </w:r>
      <w:r>
        <w:rPr>
          <w:rFonts w:hint="default" w:ascii="方正小标宋简体" w:hAnsi="方正小标宋简体" w:eastAsia="方正小标宋简体" w:cs="方正小标宋简体"/>
          <w:b w:val="0"/>
          <w:bCs/>
          <w:sz w:val="44"/>
          <w:szCs w:val="44"/>
          <w:lang w:eastAsia="zh-CN"/>
        </w:rPr>
        <w:t>3</w:t>
      </w:r>
      <w:r>
        <w:rPr>
          <w:rFonts w:hint="eastAsia" w:ascii="方正小标宋简体" w:hAnsi="方正小标宋简体" w:eastAsia="方正小标宋简体" w:cs="方正小标宋简体"/>
          <w:b w:val="0"/>
          <w:bCs/>
          <w:sz w:val="44"/>
          <w:szCs w:val="44"/>
        </w:rPr>
        <w:t>年度</w:t>
      </w:r>
    </w:p>
    <w:p>
      <w:pPr>
        <w:keepNext w:val="0"/>
        <w:keepLines w:val="0"/>
        <w:pageBreakBefore w:val="0"/>
        <w:widowControl w:val="0"/>
        <w:kinsoku/>
        <w:wordWrap/>
        <w:overflowPunct/>
        <w:topLinePunct w:val="0"/>
        <w:autoSpaceDE/>
        <w:autoSpaceDN/>
        <w:bidi w:val="0"/>
        <w:adjustRightInd/>
        <w:snapToGrid/>
        <w:spacing w:line="578" w:lineRule="exact"/>
        <w:ind w:right="42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三亚市</w:t>
      </w:r>
      <w:r>
        <w:rPr>
          <w:rFonts w:hint="eastAsia" w:ascii="方正小标宋简体" w:hAnsi="方正小标宋简体" w:eastAsia="方正小标宋简体" w:cs="方正小标宋简体"/>
          <w:b w:val="0"/>
          <w:bCs/>
          <w:sz w:val="44"/>
          <w:szCs w:val="44"/>
        </w:rPr>
        <w:t>哲学社会科学规划课题立项目录</w:t>
      </w:r>
    </w:p>
    <w:p>
      <w:pPr>
        <w:rPr>
          <w:rFonts w:hint="eastAsia" w:ascii="仿宋_GB2312" w:hAnsi="仿宋_GB2312" w:eastAsia="仿宋_GB2312" w:cs="仿宋_GB2312"/>
          <w:sz w:val="24"/>
          <w:szCs w:val="24"/>
        </w:rPr>
      </w:pPr>
    </w:p>
    <w:tbl>
      <w:tblPr>
        <w:tblStyle w:val="5"/>
        <w:tblW w:w="9716" w:type="dxa"/>
        <w:tblInd w:w="-249" w:type="dxa"/>
        <w:tblLayout w:type="fixed"/>
        <w:tblCellMar>
          <w:top w:w="0" w:type="dxa"/>
          <w:left w:w="108" w:type="dxa"/>
          <w:bottom w:w="0" w:type="dxa"/>
          <w:right w:w="108" w:type="dxa"/>
        </w:tblCellMar>
      </w:tblPr>
      <w:tblGrid>
        <w:gridCol w:w="1080"/>
        <w:gridCol w:w="1280"/>
        <w:gridCol w:w="2805"/>
        <w:gridCol w:w="1125"/>
        <w:gridCol w:w="1410"/>
        <w:gridCol w:w="2016"/>
      </w:tblGrid>
      <w:tr>
        <w:tblPrEx>
          <w:tblCellMar>
            <w:top w:w="0" w:type="dxa"/>
            <w:left w:w="108" w:type="dxa"/>
            <w:bottom w:w="0" w:type="dxa"/>
            <w:right w:w="108" w:type="dxa"/>
          </w:tblCellMar>
        </w:tblPrEx>
        <w:trPr>
          <w:trHeight w:val="630" w:hRule="atLeast"/>
        </w:trPr>
        <w:tc>
          <w:tcPr>
            <w:tcW w:w="1080" w:type="dxa"/>
            <w:tcBorders>
              <w:top w:val="single" w:color="auto" w:sz="4" w:space="0"/>
              <w:left w:val="single" w:color="auto" w:sz="4" w:space="0"/>
              <w:bottom w:val="single" w:color="auto" w:sz="4" w:space="0"/>
              <w:right w:val="single" w:color="auto" w:sz="4" w:space="0"/>
            </w:tcBorders>
            <w:vAlign w:val="top"/>
          </w:tcPr>
          <w:p>
            <w:pPr>
              <w:pageBreakBefore w:val="0"/>
              <w:widowControl/>
              <w:kinsoku/>
              <w:wordWrap/>
              <w:overflowPunct/>
              <w:topLinePunct w:val="0"/>
              <w:autoSpaceDE/>
              <w:autoSpaceDN/>
              <w:bidi w:val="0"/>
              <w:adjustRightInd/>
              <w:snapToGrid/>
              <w:spacing w:line="560" w:lineRule="exact"/>
              <w:jc w:val="center"/>
              <w:rPr>
                <w:rFonts w:ascii="宋体" w:cs="宋体"/>
                <w:b/>
                <w:kern w:val="0"/>
                <w:sz w:val="21"/>
                <w:szCs w:val="21"/>
              </w:rPr>
            </w:pPr>
            <w:r>
              <w:rPr>
                <w:rFonts w:hint="eastAsia" w:ascii="宋体" w:hAnsi="宋体" w:cs="宋体"/>
                <w:b/>
                <w:kern w:val="0"/>
                <w:sz w:val="21"/>
                <w:szCs w:val="21"/>
              </w:rPr>
              <w:t>编号</w:t>
            </w:r>
          </w:p>
        </w:tc>
        <w:tc>
          <w:tcPr>
            <w:tcW w:w="1280" w:type="dxa"/>
            <w:tcBorders>
              <w:top w:val="single" w:color="auto" w:sz="4" w:space="0"/>
              <w:left w:val="nil"/>
              <w:bottom w:val="single" w:color="auto" w:sz="4" w:space="0"/>
              <w:right w:val="single" w:color="auto" w:sz="4" w:space="0"/>
            </w:tcBorders>
            <w:vAlign w:val="top"/>
          </w:tcPr>
          <w:p>
            <w:pPr>
              <w:pageBreakBefore w:val="0"/>
              <w:widowControl/>
              <w:kinsoku/>
              <w:wordWrap/>
              <w:overflowPunct/>
              <w:topLinePunct w:val="0"/>
              <w:autoSpaceDE/>
              <w:autoSpaceDN/>
              <w:bidi w:val="0"/>
              <w:adjustRightInd/>
              <w:snapToGrid/>
              <w:spacing w:line="560" w:lineRule="exact"/>
              <w:jc w:val="center"/>
              <w:rPr>
                <w:rFonts w:ascii="宋体" w:cs="宋体"/>
                <w:b/>
                <w:kern w:val="0"/>
                <w:sz w:val="21"/>
                <w:szCs w:val="21"/>
              </w:rPr>
            </w:pPr>
            <w:r>
              <w:rPr>
                <w:rFonts w:hint="eastAsia" w:ascii="宋体" w:hAnsi="宋体" w:cs="宋体"/>
                <w:b/>
                <w:kern w:val="0"/>
                <w:sz w:val="21"/>
                <w:szCs w:val="21"/>
              </w:rPr>
              <w:t>课题负责人</w:t>
            </w:r>
          </w:p>
        </w:tc>
        <w:tc>
          <w:tcPr>
            <w:tcW w:w="2805" w:type="dxa"/>
            <w:tcBorders>
              <w:top w:val="single" w:color="auto" w:sz="4" w:space="0"/>
              <w:left w:val="nil"/>
              <w:bottom w:val="single" w:color="auto" w:sz="4" w:space="0"/>
              <w:right w:val="single" w:color="auto" w:sz="4" w:space="0"/>
            </w:tcBorders>
            <w:vAlign w:val="top"/>
          </w:tcPr>
          <w:p>
            <w:pPr>
              <w:pageBreakBefore w:val="0"/>
              <w:widowControl/>
              <w:kinsoku/>
              <w:wordWrap/>
              <w:overflowPunct/>
              <w:topLinePunct w:val="0"/>
              <w:autoSpaceDE/>
              <w:autoSpaceDN/>
              <w:bidi w:val="0"/>
              <w:adjustRightInd/>
              <w:snapToGrid/>
              <w:spacing w:line="560" w:lineRule="exact"/>
              <w:jc w:val="center"/>
              <w:rPr>
                <w:rFonts w:ascii="宋体" w:cs="宋体"/>
                <w:b/>
                <w:kern w:val="0"/>
                <w:sz w:val="21"/>
                <w:szCs w:val="21"/>
              </w:rPr>
            </w:pPr>
            <w:r>
              <w:rPr>
                <w:rFonts w:hint="eastAsia" w:ascii="宋体" w:hAnsi="宋体" w:cs="宋体"/>
                <w:b/>
                <w:kern w:val="0"/>
                <w:sz w:val="21"/>
                <w:szCs w:val="21"/>
              </w:rPr>
              <w:t>课题名称</w:t>
            </w:r>
          </w:p>
        </w:tc>
        <w:tc>
          <w:tcPr>
            <w:tcW w:w="1125" w:type="dxa"/>
            <w:tcBorders>
              <w:top w:val="single" w:color="auto" w:sz="4" w:space="0"/>
              <w:left w:val="nil"/>
              <w:bottom w:val="single" w:color="auto" w:sz="4" w:space="0"/>
              <w:right w:val="single" w:color="auto" w:sz="4" w:space="0"/>
            </w:tcBorders>
            <w:vAlign w:val="top"/>
          </w:tcPr>
          <w:p>
            <w:pPr>
              <w:pageBreakBefore w:val="0"/>
              <w:widowControl/>
              <w:kinsoku/>
              <w:wordWrap/>
              <w:overflowPunct/>
              <w:topLinePunct w:val="0"/>
              <w:autoSpaceDE/>
              <w:autoSpaceDN/>
              <w:bidi w:val="0"/>
              <w:adjustRightInd/>
              <w:snapToGrid/>
              <w:spacing w:line="560" w:lineRule="exact"/>
              <w:jc w:val="center"/>
              <w:rPr>
                <w:rFonts w:ascii="宋体" w:cs="宋体"/>
                <w:b/>
                <w:kern w:val="0"/>
                <w:sz w:val="21"/>
                <w:szCs w:val="21"/>
              </w:rPr>
            </w:pPr>
            <w:r>
              <w:rPr>
                <w:rFonts w:hint="eastAsia" w:ascii="宋体" w:hAnsi="宋体" w:cs="宋体"/>
                <w:b/>
                <w:kern w:val="0"/>
                <w:sz w:val="21"/>
                <w:szCs w:val="21"/>
              </w:rPr>
              <w:t>课题类别</w:t>
            </w:r>
          </w:p>
        </w:tc>
        <w:tc>
          <w:tcPr>
            <w:tcW w:w="1410" w:type="dxa"/>
            <w:tcBorders>
              <w:top w:val="single" w:color="auto" w:sz="4" w:space="0"/>
              <w:left w:val="nil"/>
              <w:bottom w:val="single" w:color="auto" w:sz="4" w:space="0"/>
              <w:right w:val="single" w:color="auto" w:sz="4" w:space="0"/>
            </w:tcBorders>
            <w:vAlign w:val="top"/>
          </w:tcPr>
          <w:p>
            <w:pPr>
              <w:pageBreakBefore w:val="0"/>
              <w:widowControl/>
              <w:kinsoku/>
              <w:wordWrap/>
              <w:overflowPunct/>
              <w:topLinePunct w:val="0"/>
              <w:autoSpaceDE/>
              <w:autoSpaceDN/>
              <w:bidi w:val="0"/>
              <w:adjustRightInd/>
              <w:snapToGrid/>
              <w:spacing w:line="560" w:lineRule="exact"/>
              <w:jc w:val="center"/>
              <w:rPr>
                <w:rFonts w:ascii="宋体" w:cs="宋体"/>
                <w:b/>
                <w:kern w:val="0"/>
                <w:sz w:val="21"/>
                <w:szCs w:val="21"/>
              </w:rPr>
            </w:pPr>
            <w:r>
              <w:rPr>
                <w:rFonts w:hint="eastAsia" w:ascii="宋体" w:hAnsi="宋体" w:cs="宋体"/>
                <w:b/>
                <w:kern w:val="0"/>
                <w:sz w:val="21"/>
                <w:szCs w:val="21"/>
              </w:rPr>
              <w:t>学科分类</w:t>
            </w:r>
          </w:p>
        </w:tc>
        <w:tc>
          <w:tcPr>
            <w:tcW w:w="2016" w:type="dxa"/>
            <w:tcBorders>
              <w:top w:val="single" w:color="auto" w:sz="4" w:space="0"/>
              <w:left w:val="nil"/>
              <w:bottom w:val="single" w:color="auto" w:sz="4" w:space="0"/>
              <w:right w:val="single" w:color="auto" w:sz="4" w:space="0"/>
            </w:tcBorders>
            <w:vAlign w:val="top"/>
          </w:tcPr>
          <w:p>
            <w:pPr>
              <w:pageBreakBefore w:val="0"/>
              <w:widowControl/>
              <w:kinsoku/>
              <w:wordWrap/>
              <w:overflowPunct/>
              <w:topLinePunct w:val="0"/>
              <w:autoSpaceDE/>
              <w:autoSpaceDN/>
              <w:bidi w:val="0"/>
              <w:adjustRightInd/>
              <w:snapToGrid/>
              <w:spacing w:line="560" w:lineRule="exact"/>
              <w:jc w:val="center"/>
              <w:rPr>
                <w:rFonts w:ascii="宋体" w:cs="宋体"/>
                <w:b/>
                <w:kern w:val="0"/>
                <w:sz w:val="21"/>
                <w:szCs w:val="21"/>
              </w:rPr>
            </w:pPr>
            <w:r>
              <w:rPr>
                <w:rFonts w:hint="eastAsia" w:ascii="宋体" w:hAnsi="宋体" w:cs="宋体"/>
                <w:b/>
                <w:kern w:val="0"/>
                <w:sz w:val="21"/>
                <w:szCs w:val="21"/>
              </w:rPr>
              <w:t>所在单位</w:t>
            </w:r>
          </w:p>
        </w:tc>
      </w:tr>
      <w:tr>
        <w:tblPrEx>
          <w:tblCellMar>
            <w:top w:w="0" w:type="dxa"/>
            <w:left w:w="108" w:type="dxa"/>
            <w:bottom w:w="0" w:type="dxa"/>
            <w:right w:w="108" w:type="dxa"/>
          </w:tblCellMar>
        </w:tblPrEx>
        <w:trPr>
          <w:trHeight w:val="751"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200" w:firstLineChars="100"/>
              <w:jc w:val="both"/>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SYS</w:t>
            </w:r>
            <w:r>
              <w:rPr>
                <w:rFonts w:hint="eastAsia" w:ascii="宋体" w:hAnsi="宋体" w:eastAsia="宋体" w:cs="宋体"/>
                <w:kern w:val="0"/>
                <w:sz w:val="20"/>
                <w:szCs w:val="20"/>
                <w:lang w:val="en-US" w:eastAsia="zh-CN"/>
              </w:rPr>
              <w:t>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eastAsia="宋体"/>
                <w:lang w:val="en-US" w:eastAsia="zh-CN"/>
              </w:rPr>
            </w:pPr>
            <w:r>
              <w:rPr>
                <w:rFonts w:hint="eastAsia" w:ascii="宋体" w:hAnsi="宋体" w:eastAsia="宋体" w:cs="宋体"/>
                <w:kern w:val="0"/>
                <w:sz w:val="20"/>
                <w:szCs w:val="20"/>
                <w:lang w:val="en-US" w:eastAsia="zh-CN"/>
              </w:rPr>
              <w:t>2023-01</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王秋娜</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“双碳”目标下三亚市乡村旅游高质量发展的路径研究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重点课题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663"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2</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王凯旋</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rPr>
            </w:pPr>
            <w:r>
              <w:rPr>
                <w:rFonts w:hint="eastAsia" w:ascii="宋体" w:hAnsi="宋体" w:eastAsia="宋体" w:cs="宋体"/>
                <w:i w:val="0"/>
                <w:color w:val="000000"/>
                <w:kern w:val="0"/>
                <w:sz w:val="20"/>
                <w:szCs w:val="20"/>
                <w:u w:val="none"/>
                <w:lang w:val="en-US" w:eastAsia="zh-CN" w:bidi="ar"/>
              </w:rPr>
              <w:t>新时代传承和弘扬“南繁精神”研究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重点课题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马列·科社</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869"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3</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韩丹</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大数据视域下三亚市道路交通拥堵治理模式优化研究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 xml:space="preserve"> 重点课题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三亚理工职业学院</w:t>
            </w:r>
          </w:p>
        </w:tc>
      </w:tr>
      <w:tr>
        <w:tblPrEx>
          <w:tblCellMar>
            <w:top w:w="0" w:type="dxa"/>
            <w:left w:w="108" w:type="dxa"/>
            <w:bottom w:w="0" w:type="dxa"/>
            <w:right w:w="108" w:type="dxa"/>
          </w:tblCellMar>
        </w:tblPrEx>
        <w:trPr>
          <w:trHeight w:val="723"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4</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谢镕键</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中医药文化促进三亚乡村旅游发展研究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重点课题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762"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5</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吴勇</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三亚低空旅游团体标准的制定与规范治理研究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重点课题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交通运输</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三亚航空旅游职业学院</w:t>
            </w:r>
          </w:p>
        </w:tc>
      </w:tr>
      <w:tr>
        <w:tblPrEx>
          <w:tblCellMar>
            <w:top w:w="0" w:type="dxa"/>
            <w:left w:w="108" w:type="dxa"/>
            <w:bottom w:w="0" w:type="dxa"/>
            <w:right w:w="108" w:type="dxa"/>
          </w:tblCellMar>
        </w:tblPrEx>
        <w:trPr>
          <w:trHeight w:val="746"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6</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江林龙</w:t>
            </w:r>
          </w:p>
        </w:tc>
        <w:tc>
          <w:tcPr>
            <w:tcW w:w="2805" w:type="dxa"/>
            <w:tcBorders>
              <w:top w:val="nil"/>
              <w:left w:val="nil"/>
              <w:bottom w:val="nil"/>
              <w:right w:val="nil"/>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“非遗”视角下崖州民歌的传承与发展对策研究</w:t>
            </w:r>
          </w:p>
        </w:tc>
        <w:tc>
          <w:tcPr>
            <w:tcW w:w="1125"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重点课题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艺术学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909"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7</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贾月亮</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黎族中小学生中华民族共同体意识的心理建构与培育研究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民族学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972"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-0</w:t>
            </w:r>
            <w:r>
              <w:rPr>
                <w:rFonts w:hint="eastAsia" w:ascii="宋体" w:hAnsi="宋体" w:eastAsia="宋体" w:cs="宋体"/>
                <w:kern w:val="0"/>
                <w:sz w:val="20"/>
                <w:szCs w:val="20"/>
                <w:lang w:val="en-US" w:eastAsia="zh-CN"/>
              </w:rPr>
              <w:t>8</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刘恩志</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绿色金融对三亚市绿色创新能力的影响及其区域异质性研究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应用经济</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689"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w:t>
            </w:r>
            <w:r>
              <w:rPr>
                <w:rFonts w:hint="eastAsia" w:ascii="宋体" w:hAnsi="宋体" w:eastAsia="宋体" w:cs="宋体"/>
                <w:kern w:val="0"/>
                <w:sz w:val="20"/>
                <w:szCs w:val="20"/>
                <w:lang w:val="en-US" w:eastAsia="zh-CN"/>
              </w:rPr>
              <w:t>09</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张淑萍</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三亚精英移民人才社会适应研究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社会学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741"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-1</w:t>
            </w:r>
            <w:r>
              <w:rPr>
                <w:rFonts w:hint="eastAsia" w:ascii="宋体" w:hAnsi="宋体" w:eastAsia="宋体" w:cs="宋体"/>
                <w:kern w:val="0"/>
                <w:sz w:val="20"/>
                <w:szCs w:val="20"/>
                <w:lang w:val="en-US" w:eastAsia="zh-CN"/>
              </w:rPr>
              <w:t>0</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陈婉婷</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“双碳”愿景下海南国际碳交易机制的创新发展研究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919"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-1</w:t>
            </w:r>
            <w:r>
              <w:rPr>
                <w:rFonts w:hint="eastAsia" w:ascii="宋体" w:hAnsi="宋体" w:eastAsia="宋体" w:cs="宋体"/>
                <w:kern w:val="0"/>
                <w:sz w:val="20"/>
                <w:szCs w:val="20"/>
                <w:lang w:val="en-US" w:eastAsia="zh-CN"/>
              </w:rPr>
              <w:t>1</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董佩佩</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黎锦图腾在海南自贸港背景下美术创作中的当代性表达</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艺术学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widowControl/>
              <w:suppressLineNumbers w:val="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917"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-1</w:t>
            </w:r>
            <w:r>
              <w:rPr>
                <w:rFonts w:hint="eastAsia" w:ascii="宋体" w:hAnsi="宋体" w:eastAsia="宋体" w:cs="宋体"/>
                <w:kern w:val="0"/>
                <w:sz w:val="20"/>
                <w:szCs w:val="20"/>
                <w:lang w:val="en-US" w:eastAsia="zh-CN"/>
              </w:rPr>
              <w:t>2</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宋体" w:hAnsi="宋体" w:eastAsia="宋体" w:cs="宋体"/>
                <w:i w:val="0"/>
                <w:color w:val="000000"/>
                <w:kern w:val="0"/>
                <w:sz w:val="20"/>
                <w:szCs w:val="20"/>
                <w:u w:val="none"/>
                <w:lang w:val="en-US" w:eastAsia="zh-CN" w:bidi="ar"/>
              </w:rPr>
              <w:t>韩奋畴</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宋体" w:hAnsi="宋体" w:eastAsia="宋体" w:cs="宋体"/>
                <w:i w:val="0"/>
                <w:color w:val="000000"/>
                <w:kern w:val="0"/>
                <w:sz w:val="20"/>
                <w:szCs w:val="20"/>
                <w:u w:val="none"/>
                <w:lang w:val="en-US" w:eastAsia="zh-CN" w:bidi="ar"/>
              </w:rPr>
              <w:t>通用航空低空观光旅游服务标准化研究——以三亚地区为例</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宋体" w:hAnsi="宋体" w:eastAsia="宋体" w:cs="宋体"/>
                <w:kern w:val="0"/>
                <w:sz w:val="20"/>
                <w:szCs w:val="20"/>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宋体" w:hAnsi="宋体" w:eastAsia="宋体" w:cs="宋体"/>
                <w:i w:val="0"/>
                <w:color w:val="000000"/>
                <w:kern w:val="0"/>
                <w:sz w:val="20"/>
                <w:szCs w:val="20"/>
                <w:u w:val="none"/>
                <w:lang w:val="en-US" w:eastAsia="zh-CN" w:bidi="ar"/>
              </w:rPr>
              <w:t>三亚航空旅游职业学院</w:t>
            </w:r>
          </w:p>
        </w:tc>
      </w:tr>
      <w:tr>
        <w:tblPrEx>
          <w:tblCellMar>
            <w:top w:w="0" w:type="dxa"/>
            <w:left w:w="108" w:type="dxa"/>
            <w:bottom w:w="0" w:type="dxa"/>
            <w:right w:w="108" w:type="dxa"/>
          </w:tblCellMar>
        </w:tblPrEx>
        <w:trPr>
          <w:trHeight w:val="612" w:hRule="exac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cs="宋体"/>
                <w:b/>
                <w:kern w:val="0"/>
                <w:sz w:val="21"/>
                <w:szCs w:val="21"/>
              </w:rPr>
              <w:t>编号</w:t>
            </w:r>
          </w:p>
        </w:tc>
        <w:tc>
          <w:tcPr>
            <w:tcW w:w="12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cs="宋体"/>
                <w:b/>
                <w:kern w:val="0"/>
                <w:sz w:val="21"/>
                <w:szCs w:val="21"/>
              </w:rPr>
              <w:t>课题负责人</w:t>
            </w:r>
          </w:p>
        </w:tc>
        <w:tc>
          <w:tcPr>
            <w:tcW w:w="2805"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cs="宋体"/>
                <w:b/>
                <w:kern w:val="0"/>
                <w:sz w:val="21"/>
                <w:szCs w:val="21"/>
              </w:rPr>
              <w:t>课题名称</w:t>
            </w:r>
          </w:p>
        </w:tc>
        <w:tc>
          <w:tcPr>
            <w:tcW w:w="1125"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cs="宋体"/>
                <w:b/>
                <w:kern w:val="0"/>
                <w:sz w:val="21"/>
                <w:szCs w:val="21"/>
              </w:rPr>
              <w:t>课题类别</w:t>
            </w:r>
          </w:p>
        </w:tc>
        <w:tc>
          <w:tcPr>
            <w:tcW w:w="141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cs="宋体"/>
                <w:b/>
                <w:kern w:val="0"/>
                <w:sz w:val="21"/>
                <w:szCs w:val="21"/>
              </w:rPr>
              <w:t>学科分类</w:t>
            </w:r>
          </w:p>
        </w:tc>
        <w:tc>
          <w:tcPr>
            <w:tcW w:w="2016"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cs="宋体"/>
                <w:b/>
                <w:kern w:val="0"/>
                <w:sz w:val="21"/>
                <w:szCs w:val="21"/>
              </w:rPr>
              <w:t>所在单位</w:t>
            </w:r>
          </w:p>
        </w:tc>
      </w:tr>
      <w:tr>
        <w:tblPrEx>
          <w:tblCellMar>
            <w:top w:w="0" w:type="dxa"/>
            <w:left w:w="108" w:type="dxa"/>
            <w:bottom w:w="0" w:type="dxa"/>
            <w:right w:w="108" w:type="dxa"/>
          </w:tblCellMar>
        </w:tblPrEx>
        <w:trPr>
          <w:trHeight w:val="798" w:hRule="exac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rPr>
            </w:pPr>
            <w:r>
              <w:rPr>
                <w:rFonts w:hint="eastAsia" w:ascii="宋体" w:hAnsi="宋体" w:eastAsia="宋体" w:cs="宋体"/>
                <w:kern w:val="0"/>
                <w:sz w:val="20"/>
                <w:szCs w:val="20"/>
              </w:rPr>
              <w:t>20</w:t>
            </w:r>
            <w:r>
              <w:rPr>
                <w:rFonts w:hint="eastAsia" w:ascii="宋体" w:hAnsi="宋体" w:eastAsia="宋体" w:cs="宋体"/>
                <w:kern w:val="0"/>
                <w:sz w:val="20"/>
                <w:szCs w:val="20"/>
                <w:lang w:val="en-US" w:eastAsia="zh-CN"/>
              </w:rPr>
              <w:t>23</w:t>
            </w:r>
            <w:r>
              <w:rPr>
                <w:rFonts w:hint="eastAsia" w:ascii="宋体" w:hAnsi="宋体" w:eastAsia="宋体" w:cs="宋体"/>
                <w:kern w:val="0"/>
                <w:sz w:val="20"/>
                <w:szCs w:val="20"/>
              </w:rPr>
              <w:t>-1</w:t>
            </w:r>
            <w:r>
              <w:rPr>
                <w:rFonts w:hint="eastAsia" w:ascii="宋体" w:hAnsi="宋体" w:eastAsia="宋体" w:cs="宋体"/>
                <w:kern w:val="0"/>
                <w:sz w:val="20"/>
                <w:szCs w:val="20"/>
                <w:lang w:val="en-US" w:eastAsia="zh-CN"/>
              </w:rPr>
              <w:t>3</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任斌斌</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自由贸易港背景下低空旅游产业高质量发展路径研究</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交通运输</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三亚航空旅游职业学院</w:t>
            </w:r>
          </w:p>
        </w:tc>
      </w:tr>
      <w:tr>
        <w:tblPrEx>
          <w:tblCellMar>
            <w:top w:w="0" w:type="dxa"/>
            <w:left w:w="108" w:type="dxa"/>
            <w:bottom w:w="0" w:type="dxa"/>
            <w:right w:w="108" w:type="dxa"/>
          </w:tblCellMar>
        </w:tblPrEx>
        <w:trPr>
          <w:trHeight w:val="1021" w:hRule="atLeas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b/>
                <w:kern w:val="0"/>
                <w:sz w:val="21"/>
                <w:szCs w:val="21"/>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w:t>
            </w:r>
            <w:r>
              <w:rPr>
                <w:rFonts w:hint="eastAsia" w:asciiTheme="minorEastAsia" w:hAnsiTheme="minorEastAsia" w:eastAsiaTheme="minorEastAsia" w:cstheme="minorEastAsia"/>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孙行</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高质量发展视阈下职业教育赋能三亚市乡村人才振兴的实践路径探索</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经济学</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三亚中瑞酒店管理职业学院</w:t>
            </w:r>
          </w:p>
        </w:tc>
      </w:tr>
      <w:tr>
        <w:tblPrEx>
          <w:tblCellMar>
            <w:top w:w="0" w:type="dxa"/>
            <w:left w:w="108" w:type="dxa"/>
            <w:bottom w:w="0" w:type="dxa"/>
            <w:right w:w="108" w:type="dxa"/>
          </w:tblCellMar>
        </w:tblPrEx>
        <w:trPr>
          <w:trHeight w:val="663" w:hRule="atLeas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w:t>
            </w:r>
            <w:r>
              <w:rPr>
                <w:rFonts w:hint="eastAsia" w:asciiTheme="minorEastAsia" w:hAnsiTheme="minorEastAsia" w:cstheme="minorEastAsia"/>
                <w:kern w:val="0"/>
                <w:sz w:val="18"/>
                <w:szCs w:val="18"/>
                <w:lang w:val="en-US" w:eastAsia="zh-CN"/>
              </w:rPr>
              <w:t>5</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王云峰</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三亚民族传统体育口述史研究</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体育学</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893" w:hRule="atLeas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eastAsiaTheme="minorEastAsia"/>
                <w:b/>
                <w:kern w:val="0"/>
                <w:sz w:val="21"/>
                <w:szCs w:val="21"/>
                <w:lang w:val="en-US" w:eastAsia="zh-CN"/>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w:t>
            </w:r>
            <w:r>
              <w:rPr>
                <w:rFonts w:hint="eastAsia" w:asciiTheme="minorEastAsia" w:hAnsiTheme="minorEastAsia" w:cstheme="minorEastAsia"/>
                <w:kern w:val="0"/>
                <w:sz w:val="18"/>
                <w:szCs w:val="18"/>
                <w:lang w:val="en-US" w:eastAsia="zh-CN"/>
              </w:rPr>
              <w:t>6</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周世好</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海南自贸港背景下三亚市体育旅游资源的开发与利用研究</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体育学</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海南热带海洋学院</w:t>
            </w:r>
          </w:p>
        </w:tc>
      </w:tr>
      <w:tr>
        <w:tblPrEx>
          <w:tblCellMar>
            <w:top w:w="0" w:type="dxa"/>
            <w:left w:w="108" w:type="dxa"/>
            <w:bottom w:w="0" w:type="dxa"/>
            <w:right w:w="108" w:type="dxa"/>
          </w:tblCellMar>
        </w:tblPrEx>
        <w:trPr>
          <w:trHeight w:val="707"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w:t>
            </w:r>
            <w:r>
              <w:rPr>
                <w:rFonts w:hint="eastAsia" w:asciiTheme="minorEastAsia" w:hAnsiTheme="minorEastAsia" w:cstheme="minorEastAsia"/>
                <w:kern w:val="0"/>
                <w:sz w:val="18"/>
                <w:szCs w:val="18"/>
                <w:lang w:val="en-US" w:eastAsia="zh-CN"/>
              </w:rPr>
              <w:t>7</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王子龙</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促进海南高校毕业生留琼就业对策研究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教育学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652"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w:t>
            </w:r>
            <w:r>
              <w:rPr>
                <w:rFonts w:hint="eastAsia" w:asciiTheme="minorEastAsia" w:hAnsiTheme="minorEastAsia" w:cstheme="minorEastAsia"/>
                <w:kern w:val="0"/>
                <w:sz w:val="18"/>
                <w:szCs w:val="18"/>
                <w:lang w:val="en-US" w:eastAsia="zh-CN"/>
              </w:rPr>
              <w:t>8</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樊杰</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自由贸易港背景下三亚市城市外交发展路径研究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748"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w:t>
            </w:r>
            <w:r>
              <w:rPr>
                <w:rFonts w:hint="eastAsia" w:asciiTheme="minorEastAsia" w:hAnsiTheme="minorEastAsia" w:cstheme="minorEastAsia"/>
                <w:kern w:val="0"/>
                <w:sz w:val="18"/>
                <w:szCs w:val="18"/>
                <w:lang w:val="en-US" w:eastAsia="zh-CN"/>
              </w:rPr>
              <w:t>9</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石燕</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运动康养视角下候鸟式社区体医养融合养老模式研究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0"/>
                <w:szCs w:val="20"/>
                <w:lang w:val="en-US" w:eastAsia="zh-CN"/>
              </w:rPr>
            </w:pPr>
            <w:r>
              <w:rPr>
                <w:rFonts w:hint="eastAsia" w:ascii="宋体" w:hAnsi="宋体" w:eastAsia="宋体" w:cs="宋体"/>
                <w:i w:val="0"/>
                <w:color w:val="auto"/>
                <w:kern w:val="0"/>
                <w:sz w:val="20"/>
                <w:szCs w:val="20"/>
                <w:u w:val="none"/>
                <w:lang w:val="en-US" w:eastAsia="zh-CN" w:bidi="ar"/>
              </w:rPr>
              <w:t>体育学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780"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kern w:val="0"/>
                <w:sz w:val="18"/>
                <w:szCs w:val="18"/>
                <w:lang w:val="en-US"/>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w:t>
            </w:r>
            <w:r>
              <w:rPr>
                <w:rFonts w:hint="eastAsia" w:asciiTheme="minorEastAsia" w:hAnsiTheme="minorEastAsia" w:cstheme="minorEastAsia"/>
                <w:kern w:val="0"/>
                <w:sz w:val="18"/>
                <w:szCs w:val="18"/>
                <w:lang w:val="en-US" w:eastAsia="zh-CN"/>
              </w:rPr>
              <w:t>20</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牛文杰</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吸引外商投资全面参与自由贸易港建设路径研究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法学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1095" w:hRule="exact"/>
        </w:trPr>
        <w:tc>
          <w:tcPr>
            <w:tcW w:w="1080" w:type="dxa"/>
            <w:tcBorders>
              <w:top w:val="nil"/>
              <w:left w:val="single" w:color="auto" w:sz="4" w:space="0"/>
              <w:bottom w:val="single" w:color="auto" w:sz="4" w:space="0"/>
              <w:right w:val="nil"/>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-2</w:t>
            </w:r>
            <w:r>
              <w:rPr>
                <w:rFonts w:hint="eastAsia" w:asciiTheme="minorEastAsia" w:hAnsiTheme="minorEastAsia" w:cstheme="minorEastAsia"/>
                <w:kern w:val="0"/>
                <w:sz w:val="18"/>
                <w:szCs w:val="18"/>
                <w:lang w:val="en-US" w:eastAsia="zh-CN"/>
              </w:rPr>
              <w:t>1</w:t>
            </w:r>
          </w:p>
        </w:tc>
        <w:tc>
          <w:tcPr>
            <w:tcW w:w="12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高杨</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第七航权开放背景下校企深度合作空乘国际化人才培养模式实践研究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交通运输</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（空中乘务）</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三亚中瑞酒店管理职业学院</w:t>
            </w:r>
          </w:p>
        </w:tc>
      </w:tr>
      <w:tr>
        <w:tblPrEx>
          <w:tblCellMar>
            <w:top w:w="0" w:type="dxa"/>
            <w:left w:w="108" w:type="dxa"/>
            <w:bottom w:w="0" w:type="dxa"/>
            <w:right w:w="108" w:type="dxa"/>
          </w:tblCellMar>
        </w:tblPrEx>
        <w:trPr>
          <w:trHeight w:val="768" w:hRule="exact"/>
        </w:trPr>
        <w:tc>
          <w:tcPr>
            <w:tcW w:w="1080" w:type="dxa"/>
            <w:tcBorders>
              <w:top w:val="nil"/>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SYSK</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202</w:t>
            </w:r>
            <w:r>
              <w:rPr>
                <w:rFonts w:hint="eastAsia" w:asciiTheme="minorEastAsia" w:hAnsiTheme="minorEastAsia" w:cstheme="minorEastAsia"/>
                <w:i w:val="0"/>
                <w:color w:val="000000"/>
                <w:kern w:val="0"/>
                <w:sz w:val="18"/>
                <w:szCs w:val="18"/>
                <w:u w:val="none"/>
                <w:lang w:val="en-US" w:eastAsia="zh-CN" w:bidi="ar"/>
              </w:rPr>
              <w:t>3</w:t>
            </w:r>
            <w:r>
              <w:rPr>
                <w:rFonts w:hint="eastAsia" w:asciiTheme="minorEastAsia" w:hAnsiTheme="minorEastAsia" w:eastAsiaTheme="minorEastAsia" w:cstheme="minorEastAsia"/>
                <w:i w:val="0"/>
                <w:color w:val="000000"/>
                <w:kern w:val="0"/>
                <w:sz w:val="18"/>
                <w:szCs w:val="18"/>
                <w:u w:val="none"/>
                <w:lang w:val="en-US" w:eastAsia="zh-CN" w:bidi="ar"/>
              </w:rPr>
              <w:t>-2</w:t>
            </w:r>
            <w:r>
              <w:rPr>
                <w:rFonts w:hint="eastAsia" w:asciiTheme="minorEastAsia" w:hAnsiTheme="minorEastAsia" w:cstheme="minorEastAsia"/>
                <w:i w:val="0"/>
                <w:color w:val="000000"/>
                <w:kern w:val="0"/>
                <w:sz w:val="18"/>
                <w:szCs w:val="18"/>
                <w:u w:val="none"/>
                <w:lang w:val="en-US" w:eastAsia="zh-CN" w:bidi="ar"/>
              </w:rPr>
              <w:t>2</w:t>
            </w:r>
          </w:p>
        </w:tc>
        <w:tc>
          <w:tcPr>
            <w:tcW w:w="128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FF0000"/>
                <w:kern w:val="0"/>
                <w:sz w:val="20"/>
                <w:szCs w:val="20"/>
                <w:lang w:val="en-US" w:eastAsia="zh-CN"/>
              </w:rPr>
            </w:pPr>
            <w:r>
              <w:rPr>
                <w:rFonts w:hint="eastAsia" w:ascii="宋体" w:hAnsi="宋体" w:eastAsia="宋体" w:cs="宋体"/>
                <w:i w:val="0"/>
                <w:color w:val="000000"/>
                <w:kern w:val="0"/>
                <w:sz w:val="20"/>
                <w:szCs w:val="20"/>
                <w:u w:val="none"/>
                <w:lang w:val="en-US" w:eastAsia="zh-CN" w:bidi="ar"/>
              </w:rPr>
              <w:t>孟维媛</w:t>
            </w:r>
          </w:p>
        </w:tc>
        <w:tc>
          <w:tcPr>
            <w:tcW w:w="280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FF0000"/>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三亚农村学龄前儿童弱视流行病学调查与防治对策研究</w:t>
            </w:r>
          </w:p>
        </w:tc>
        <w:tc>
          <w:tcPr>
            <w:tcW w:w="1125"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FF0000"/>
                <w:kern w:val="0"/>
                <w:sz w:val="18"/>
                <w:szCs w:val="18"/>
                <w:lang w:val="en-US" w:eastAsia="zh-CN"/>
              </w:rPr>
            </w:pPr>
            <w:r>
              <w:rPr>
                <w:rFonts w:hint="eastAsia" w:asciiTheme="minorEastAsia" w:hAnsiTheme="minorEastAsia" w:eastAsiaTheme="minorEastAsia" w:cstheme="minorEastAsia"/>
                <w:kern w:val="0"/>
                <w:sz w:val="18"/>
                <w:szCs w:val="18"/>
                <w:lang w:val="en-US" w:eastAsia="zh-CN"/>
              </w:rPr>
              <w:t>一般课题</w:t>
            </w:r>
          </w:p>
        </w:tc>
        <w:tc>
          <w:tcPr>
            <w:tcW w:w="1410"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FF0000"/>
                <w:kern w:val="0"/>
                <w:sz w:val="20"/>
                <w:szCs w:val="20"/>
                <w:lang w:val="en-US" w:eastAsia="zh-CN"/>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nil"/>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FF0000"/>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1148" w:hRule="exac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w:t>
            </w:r>
            <w:r>
              <w:rPr>
                <w:rFonts w:hint="eastAsia" w:asciiTheme="minorEastAsia" w:hAnsiTheme="minorEastAsia" w:cstheme="minorEastAsia"/>
                <w:kern w:val="0"/>
                <w:sz w:val="18"/>
                <w:szCs w:val="18"/>
                <w:lang w:val="en-US" w:eastAsia="zh-CN"/>
              </w:rPr>
              <w:t>23</w:t>
            </w:r>
            <w:r>
              <w:rPr>
                <w:rFonts w:hint="eastAsia" w:asciiTheme="minorEastAsia" w:hAnsiTheme="minorEastAsia" w:eastAsiaTheme="minorEastAsia" w:cstheme="minorEastAsia"/>
                <w:kern w:val="0"/>
                <w:sz w:val="18"/>
                <w:szCs w:val="18"/>
              </w:rPr>
              <w:t>-2</w:t>
            </w:r>
            <w:r>
              <w:rPr>
                <w:rFonts w:hint="eastAsia" w:asciiTheme="minorEastAsia" w:hAnsiTheme="minorEastAsia" w:cstheme="minorEastAsia"/>
                <w:kern w:val="0"/>
                <w:sz w:val="18"/>
                <w:szCs w:val="18"/>
                <w:lang w:val="en-US" w:eastAsia="zh-CN"/>
              </w:rPr>
              <w:t>3</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王君红</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数字化供应链赋能跨境电商推动三亚对外贸易高质量发展的动力机制与实现路径</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管理学</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三亚学院</w:t>
            </w:r>
          </w:p>
        </w:tc>
      </w:tr>
      <w:tr>
        <w:tblPrEx>
          <w:tblCellMar>
            <w:top w:w="0" w:type="dxa"/>
            <w:left w:w="108" w:type="dxa"/>
            <w:bottom w:w="0" w:type="dxa"/>
            <w:right w:w="108" w:type="dxa"/>
          </w:tblCellMar>
        </w:tblPrEx>
        <w:trPr>
          <w:trHeight w:val="1060" w:hRule="exac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w:t>
            </w:r>
            <w:r>
              <w:rPr>
                <w:rFonts w:hint="eastAsia" w:asciiTheme="minorEastAsia" w:hAnsiTheme="minorEastAsia" w:eastAsiaTheme="minorEastAsia" w:cstheme="minorEastAsia"/>
                <w:kern w:val="0"/>
                <w:sz w:val="18"/>
                <w:szCs w:val="18"/>
                <w:lang w:val="en-US" w:eastAsia="zh-CN"/>
              </w:rPr>
              <w:t>2</w:t>
            </w:r>
            <w:r>
              <w:rPr>
                <w:rFonts w:hint="eastAsia" w:asciiTheme="minorEastAsia" w:hAnsi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-2</w:t>
            </w:r>
            <w:r>
              <w:rPr>
                <w:rFonts w:hint="eastAsia" w:asciiTheme="minorEastAsia" w:hAnsiTheme="minorEastAsia" w:cstheme="minorEastAsia"/>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韩文</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基础教育提质工程目标下三亚小学教育资源城乡融合路径优化研究</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Theme="minorEastAsia" w:hAnsiTheme="minorEastAsia" w:eastAsiaTheme="minorEastAsia" w:cstheme="minorEastAsia"/>
                <w:kern w:val="0"/>
                <w:sz w:val="20"/>
                <w:szCs w:val="20"/>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教育学</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20"/>
                <w:szCs w:val="20"/>
                <w:lang w:val="en-US" w:eastAsia="zh-CN"/>
              </w:rPr>
            </w:pPr>
            <w:r>
              <w:rPr>
                <w:rFonts w:hint="eastAsia" w:ascii="宋体" w:hAnsi="宋体" w:eastAsia="宋体" w:cs="宋体"/>
                <w:i w:val="0"/>
                <w:color w:val="000000"/>
                <w:kern w:val="0"/>
                <w:sz w:val="20"/>
                <w:szCs w:val="20"/>
                <w:u w:val="none"/>
                <w:lang w:val="en-US" w:eastAsia="zh-CN" w:bidi="ar"/>
              </w:rPr>
              <w:t>三亚理工职业学院</w:t>
            </w:r>
          </w:p>
        </w:tc>
      </w:tr>
      <w:tr>
        <w:tblPrEx>
          <w:tblCellMar>
            <w:top w:w="0" w:type="dxa"/>
            <w:left w:w="108" w:type="dxa"/>
            <w:bottom w:w="0" w:type="dxa"/>
            <w:right w:w="108" w:type="dxa"/>
          </w:tblCellMar>
        </w:tblPrEx>
        <w:trPr>
          <w:trHeight w:val="870" w:hRule="exact"/>
        </w:trPr>
        <w:tc>
          <w:tcPr>
            <w:tcW w:w="1080" w:type="dxa"/>
            <w:tcBorders>
              <w:top w:val="single" w:color="auto" w:sz="4" w:space="0"/>
              <w:left w:val="single" w:color="auto" w:sz="4" w:space="0"/>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SYSK</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5B9BD5" w:themeColor="accent1"/>
                <w:kern w:val="0"/>
                <w:sz w:val="18"/>
                <w:szCs w:val="18"/>
                <w:lang w:val="en-US" w:eastAsia="zh-CN"/>
                <w14:textFill>
                  <w14:solidFill>
                    <w14:schemeClr w14:val="accent1"/>
                  </w14:solidFill>
                </w14:textFill>
              </w:rPr>
            </w:pPr>
            <w:r>
              <w:rPr>
                <w:rFonts w:hint="eastAsia" w:asciiTheme="minorEastAsia" w:hAnsiTheme="minorEastAsia" w:eastAsiaTheme="minorEastAsia" w:cstheme="minorEastAsia"/>
                <w:color w:val="auto"/>
                <w:kern w:val="0"/>
                <w:sz w:val="18"/>
                <w:szCs w:val="18"/>
              </w:rPr>
              <w:t>20</w:t>
            </w:r>
            <w:r>
              <w:rPr>
                <w:rFonts w:hint="eastAsia" w:asciiTheme="minorEastAsia" w:hAnsiTheme="minorEastAsia" w:cstheme="minorEastAsia"/>
                <w:color w:val="auto"/>
                <w:kern w:val="0"/>
                <w:sz w:val="18"/>
                <w:szCs w:val="18"/>
                <w:lang w:val="en-US" w:eastAsia="zh-CN"/>
              </w:rPr>
              <w:t>23</w:t>
            </w:r>
            <w:r>
              <w:rPr>
                <w:rFonts w:hint="eastAsia" w:asciiTheme="minorEastAsia" w:hAnsiTheme="minorEastAsia" w:eastAsiaTheme="minorEastAsia" w:cstheme="minorEastAsia"/>
                <w:color w:val="auto"/>
                <w:kern w:val="0"/>
                <w:sz w:val="18"/>
                <w:szCs w:val="18"/>
              </w:rPr>
              <w:t>-</w:t>
            </w:r>
            <w:r>
              <w:rPr>
                <w:rFonts w:hint="eastAsia" w:asciiTheme="minorEastAsia" w:hAnsiTheme="minorEastAsia" w:cstheme="minorEastAsia"/>
                <w:color w:val="auto"/>
                <w:kern w:val="0"/>
                <w:sz w:val="18"/>
                <w:szCs w:val="18"/>
                <w:lang w:val="en-US" w:eastAsia="zh-CN"/>
              </w:rPr>
              <w:t>25</w:t>
            </w:r>
          </w:p>
        </w:tc>
        <w:tc>
          <w:tcPr>
            <w:tcW w:w="128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朱晓彤</w:t>
            </w:r>
          </w:p>
        </w:tc>
        <w:tc>
          <w:tcPr>
            <w:tcW w:w="280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乡村振兴背景下三亚市乡村美食旅游开发实践与研究</w:t>
            </w:r>
          </w:p>
        </w:tc>
        <w:tc>
          <w:tcPr>
            <w:tcW w:w="1125"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Theme="minorEastAsia" w:hAnsiTheme="minorEastAsia" w:eastAsiaTheme="minorEastAsia" w:cstheme="minorEastAsia"/>
                <w:kern w:val="0"/>
                <w:sz w:val="20"/>
                <w:szCs w:val="20"/>
                <w:lang w:val="en-US" w:eastAsia="zh-CN"/>
              </w:rPr>
              <w:t>一般课题</w:t>
            </w:r>
          </w:p>
        </w:tc>
        <w:tc>
          <w:tcPr>
            <w:tcW w:w="1410"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旅游管理</w:t>
            </w:r>
          </w:p>
        </w:tc>
        <w:tc>
          <w:tcPr>
            <w:tcW w:w="2016" w:type="dxa"/>
            <w:tcBorders>
              <w:top w:val="single" w:color="auto" w:sz="4" w:space="0"/>
              <w:left w:val="nil"/>
              <w:bottom w:val="single" w:color="auto" w:sz="4" w:space="0"/>
              <w:right w:val="single" w:color="auto" w:sz="4" w:space="0"/>
            </w:tcBorders>
            <w:shd w:val="clear" w:color="000000"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5B9BD5" w:themeColor="accent1"/>
                <w:kern w:val="0"/>
                <w:sz w:val="20"/>
                <w:szCs w:val="20"/>
                <w:lang w:val="en-US" w:eastAsia="zh-CN"/>
                <w14:textFill>
                  <w14:solidFill>
                    <w14:schemeClr w14:val="accent1"/>
                  </w14:solidFill>
                </w14:textFill>
              </w:rPr>
            </w:pPr>
            <w:r>
              <w:rPr>
                <w:rFonts w:hint="eastAsia" w:ascii="宋体" w:hAnsi="宋体" w:eastAsia="宋体" w:cs="宋体"/>
                <w:i w:val="0"/>
                <w:color w:val="000000"/>
                <w:kern w:val="0"/>
                <w:sz w:val="20"/>
                <w:szCs w:val="20"/>
                <w:u w:val="none"/>
                <w:lang w:val="en-US" w:eastAsia="zh-CN" w:bidi="ar"/>
              </w:rPr>
              <w:t>三亚城市职业学院</w:t>
            </w:r>
          </w:p>
        </w:tc>
      </w:tr>
    </w:tbl>
    <w:p>
      <w:pPr>
        <w:rPr>
          <w:rFonts w:hint="eastAsia" w:ascii="仿宋_GB2312" w:hAnsi="仿宋_GB2312" w:eastAsia="仿宋_GB2312" w:cs="仿宋_GB2312"/>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45"/>
        <w:tab w:val="clear" w:pos="4153"/>
      </w:tabs>
    </w:pPr>
    <w:r>
      <w:rPr>
        <w:rFonts w:hint="eastAsia"/>
        <w:lang w:eastAsia="zh-CN"/>
      </w:rPr>
      <w:tab/>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B3115"/>
    <w:rsid w:val="00EB363B"/>
    <w:rsid w:val="043B3115"/>
    <w:rsid w:val="054C2360"/>
    <w:rsid w:val="060017C9"/>
    <w:rsid w:val="06954613"/>
    <w:rsid w:val="08E47631"/>
    <w:rsid w:val="09A03ABE"/>
    <w:rsid w:val="0C3C6CC2"/>
    <w:rsid w:val="0D8236DA"/>
    <w:rsid w:val="0DDD6062"/>
    <w:rsid w:val="0EAB5ED7"/>
    <w:rsid w:val="15803ED8"/>
    <w:rsid w:val="198162D9"/>
    <w:rsid w:val="1BA24F27"/>
    <w:rsid w:val="1CFA2A15"/>
    <w:rsid w:val="202338DA"/>
    <w:rsid w:val="22001D5E"/>
    <w:rsid w:val="2481731A"/>
    <w:rsid w:val="24FC6CBB"/>
    <w:rsid w:val="272B2929"/>
    <w:rsid w:val="278C0C31"/>
    <w:rsid w:val="2DC128A0"/>
    <w:rsid w:val="30761250"/>
    <w:rsid w:val="387E2FED"/>
    <w:rsid w:val="3BFFC26F"/>
    <w:rsid w:val="3D553D8E"/>
    <w:rsid w:val="43CA58DB"/>
    <w:rsid w:val="4441381A"/>
    <w:rsid w:val="466D04A7"/>
    <w:rsid w:val="4A621BD8"/>
    <w:rsid w:val="4A73242B"/>
    <w:rsid w:val="52591A00"/>
    <w:rsid w:val="570C5366"/>
    <w:rsid w:val="5857724D"/>
    <w:rsid w:val="59FACEC9"/>
    <w:rsid w:val="5B3311C8"/>
    <w:rsid w:val="601A2E5D"/>
    <w:rsid w:val="62B21073"/>
    <w:rsid w:val="665574A4"/>
    <w:rsid w:val="677E4E3F"/>
    <w:rsid w:val="694C73C7"/>
    <w:rsid w:val="6FE35AC7"/>
    <w:rsid w:val="715654C3"/>
    <w:rsid w:val="77F52263"/>
    <w:rsid w:val="791275F4"/>
    <w:rsid w:val="7B646530"/>
    <w:rsid w:val="7CD664CB"/>
    <w:rsid w:val="7FF4EC9E"/>
    <w:rsid w:val="8D1BE5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line="578" w:lineRule="exact"/>
      <w:ind w:firstLine="880" w:firstLineChars="200"/>
      <w:outlineLvl w:val="1"/>
    </w:pPr>
    <w:rPr>
      <w:rFonts w:ascii="Times New Roman" w:hAnsi="Times New Roman" w:eastAsia="黑体"/>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3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2021-03-04T08:11:00Z</dcterms:created>
  <dc:creator>lenovo123</dc:creator>
  <cp:lastModifiedBy>uos</cp:lastModifiedBy>
  <dcterms:modified xsi:type="dcterms:W3CDTF">2025-03-28T17:47:58Z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