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0528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【项目申报】</w:t>
      </w:r>
      <w:r>
        <w:rPr>
          <w:rFonts w:hint="eastAsia" w:ascii="新宋体" w:hAnsi="新宋体" w:eastAsia="新宋体" w:cs="新宋体"/>
          <w:sz w:val="28"/>
          <w:szCs w:val="28"/>
        </w:rPr>
        <w:t>2025年度全国教育科学规划终身教育体系研究专项申报公告</w:t>
      </w:r>
    </w:p>
    <w:p w14:paraId="3BE6F8A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各有关单位：</w:t>
      </w:r>
    </w:p>
    <w:p w14:paraId="62BDD59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为做好全国教育科学规划终身教育体系研究专项（以下简称终身专项）申报工作，现就有关事项公告如下。</w:t>
      </w:r>
    </w:p>
    <w:p w14:paraId="29F1555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一、专项目的</w:t>
      </w:r>
    </w:p>
    <w:p w14:paraId="75A83D9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终身专项面向教育强国建设重大部署、重点任务和综合改革实践需要，围绕引领和服务学习型城市和学习型社区建设、完善国家开放大学体系、建好国家老年大学、加强学习型社会数字基础设施建设、建好国家数字大学等战略任务开展研究，突出研究与实践相结合，突出数据支撑，为构建泛在可及的终身教育体系提供决策支撑。</w:t>
      </w:r>
    </w:p>
    <w:p w14:paraId="40DC168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二、选题指南</w:t>
      </w:r>
    </w:p>
    <w:p w14:paraId="0E55F5D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b/>
          <w:bCs/>
          <w:sz w:val="28"/>
          <w:szCs w:val="28"/>
        </w:rPr>
      </w:pPr>
      <w:r>
        <w:rPr>
          <w:rFonts w:hint="eastAsia" w:ascii="新宋体" w:hAnsi="新宋体" w:eastAsia="新宋体" w:cs="新宋体"/>
          <w:sz w:val="28"/>
          <w:szCs w:val="28"/>
        </w:rPr>
        <w:t xml:space="preserve">    申报终身专项，重大和重点项目必须使用指南中的题目，按照题目的目标任务对研究进行设计。一般项目可对指南中的题目进行适当微调，但不得大幅改变题目中的关键词。</w:t>
      </w:r>
      <w:r>
        <w:rPr>
          <w:rFonts w:hint="eastAsia" w:ascii="新宋体" w:hAnsi="新宋体" w:eastAsia="新宋体" w:cs="新宋体"/>
          <w:b/>
          <w:bCs/>
          <w:sz w:val="28"/>
          <w:szCs w:val="28"/>
        </w:rPr>
        <w:t>专项每个选题原则上只确立1个立项项目。</w:t>
      </w:r>
    </w:p>
    <w:p w14:paraId="386A3E8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三、资助额度</w:t>
      </w:r>
    </w:p>
    <w:p w14:paraId="1D70DAC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w:t>
      </w:r>
      <w:r>
        <w:rPr>
          <w:rFonts w:hint="eastAsia" w:ascii="新宋体" w:hAnsi="新宋体" w:eastAsia="新宋体" w:cs="新宋体"/>
          <w:b/>
          <w:bCs/>
          <w:sz w:val="28"/>
          <w:szCs w:val="28"/>
        </w:rPr>
        <w:t>专项项目类别和资助额度分别为：重大项目，每项资助额度为60万元；重点项目，每项资助额度为35万元；一般项目，每项资助额度为20万元。</w:t>
      </w:r>
    </w:p>
    <w:p w14:paraId="07D3211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四、申报条件</w:t>
      </w:r>
    </w:p>
    <w:p w14:paraId="08EBEE7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（一）项目申请人须具备下列条件</w:t>
      </w:r>
    </w:p>
    <w:p w14:paraId="245E7B9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1.申请人须遵守中华人民共和国宪法和法律，坚持正确的政治方向、价值取向和研究导向，遵守全国教育科学规划有关管理规定。</w:t>
      </w:r>
    </w:p>
    <w:p w14:paraId="036892B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2.专项主要面向开放大学和高等学校，部委直属单位，省级以上研究机构、党校（行政学院）等机构的研究人员申报。</w:t>
      </w:r>
    </w:p>
    <w:p w14:paraId="23459CC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3.申请重大项目须具有正高级专业技术职称，或厅局级（含）以上领导职务；申请重点项目和一般项目须具有副高级以上（含）专业技术职称，或厅局级（含）以上领导职务，或具有博士学位。团队成员须包含开放大学在职教学或科研人员。</w:t>
      </w:r>
    </w:p>
    <w:p w14:paraId="60B5505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4.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的成员不得申请专项。</w:t>
      </w:r>
    </w:p>
    <w:p w14:paraId="6264BEC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5.凡以博士学位论文或博士后出站报告为基础申报本次终身专项，须在《全国教育科学规划项目申请书》（以下简称《申请书》）中，注明所申请项目与学位论文（出站报告）的联系和区别，申请鉴定结项时须提交学位论文（出站报告）原件。不得以已出版的内容基本相同的研究成果申请终身专项。</w:t>
      </w:r>
    </w:p>
    <w:p w14:paraId="389C0D4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（二）项目申请人所在单位须具备下列条件</w:t>
      </w:r>
    </w:p>
    <w:p w14:paraId="0EC1C57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1.在相关领域具有较强的师资队伍、科研力量和扎实的学术积累，或丰富的实践经验。</w:t>
      </w:r>
    </w:p>
    <w:p w14:paraId="47045F4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2.设有专门负责科研管理工作的职能部门。</w:t>
      </w:r>
    </w:p>
    <w:p w14:paraId="46A1A5C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3.能够为开展研究工作提供必要条件，并承诺信誉保证。</w:t>
      </w:r>
    </w:p>
    <w:p w14:paraId="3F2B8D7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五、申报要求</w:t>
      </w:r>
    </w:p>
    <w:p w14:paraId="7325F10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1.终身专项申报不限额。各二级管理机构和申请单位要着力提高申报质量，宁缺毋滥。</w:t>
      </w:r>
    </w:p>
    <w:p w14:paraId="5E4A1FB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2.专项研究年限为2-3年，不得延期。一般项目，要求至少1篇决策咨询报告被《全国教育科学规划课题成果要报》刊发、或被专项合作单位及以上领导肯定性批示、或被专项合作单位及以上党政机关的内刊刊发，同时至少发表1篇中文核心期刊（或SCI、SSCI、CSSCI、A&amp;HCI）论文。重点项目和重大项目的成果要求须高于一般项目，成果形式、数量和级别与资助金额和研究年限相匹配。</w:t>
      </w:r>
    </w:p>
    <w:p w14:paraId="5B440A0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3.申请人应按照《全国教育科学规划管理办法》和《全国教育科学规划课题资金管理办法》（详见我办网站https://onsgep.moe.edu.cn/）的要求，根据实际需要编制科学合理的经费预算。</w:t>
      </w:r>
    </w:p>
    <w:p w14:paraId="7351BB2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4.申报人须严格按照《申请书》和《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p>
    <w:p w14:paraId="10B9AC2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5.项目负责人在项目执行期间要遵守相关承诺，履行约定义务，按期完成研究任务，申报时承诺的预期研究成果为项目结项时必须达到的要件，不得擅自变更。获准立项的《申请书》视为具有约束力的资助合同文本。最终成果实行通讯鉴定，鉴定等级予以公布。</w:t>
      </w:r>
    </w:p>
    <w:p w14:paraId="44A9589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六、工作安排</w:t>
      </w:r>
    </w:p>
    <w:p w14:paraId="13B7141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本年度终身专项实行网络申报。“全国教育科学规划管理平台”（https://202.205.185.227/，以下简称平台）中的“项目申报系统”为本次申报的唯一网络平台。网络申报办法及流程管理以该系统为准。项目申报材料可从</w:t>
      </w:r>
      <w:r>
        <w:rPr>
          <w:rFonts w:hint="eastAsia" w:ascii="新宋体" w:hAnsi="新宋体" w:eastAsia="新宋体" w:cs="新宋体"/>
          <w:sz w:val="28"/>
          <w:szCs w:val="28"/>
          <w:lang w:eastAsia="zh-CN"/>
        </w:rPr>
        <w:t>本通知附件下载</w:t>
      </w:r>
      <w:r>
        <w:rPr>
          <w:rFonts w:hint="eastAsia" w:ascii="新宋体" w:hAnsi="新宋体" w:eastAsia="新宋体" w:cs="新宋体"/>
          <w:sz w:val="28"/>
          <w:szCs w:val="28"/>
        </w:rPr>
        <w:t>。全国教育科学规划领导小组办公室（以下简称全规办）不直接受理个人申报。</w:t>
      </w:r>
    </w:p>
    <w:p w14:paraId="26DAF97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1. 申报时间安排</w:t>
      </w:r>
    </w:p>
    <w:p w14:paraId="350FDF8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p>
    <w:p w14:paraId="3EC96ED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2. 审核时间安排</w:t>
      </w:r>
    </w:p>
    <w:p w14:paraId="1C9BC37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二级管理单位网上审核提交截止时间为2025年6月9日17时。须把加盖公章的《申报数据汇总表》扫描件及审查合格的《申请书》《活页》在平台上提交至全规办。省级教育规划办无需在《申请书》上加盖公章。审核期间可以退回修改提交但不能新增申报。请严格按照以上时间要求审核、报送材料，逾期不予受理。</w:t>
      </w:r>
    </w:p>
    <w:p w14:paraId="2CFA9EA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3. 报送纸质材料时间安排</w:t>
      </w:r>
    </w:p>
    <w:p w14:paraId="25F54DB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申请书》《活页》和《申报数据汇总表》均无需寄送纸质版。在平台上提交给全规办的所有材料均视为经过各级单位审核同意的文本。待立项公布后，二级管理单位在平台上下载所属立项项目的《申请书》（不需要《活页》），每个项目打印1份，加盖公章后统一寄送至全规办。</w:t>
      </w:r>
    </w:p>
    <w:p w14:paraId="07D63C2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若有问题需咨询，请先查看《2025年度全国教育科学规划各类项目申报常见问题答疑》和《全国教育科学规划管理平台操作手册—其他类别项目申报》。再有疑问，二级管理单位咨询全规办，地方高校请先咨询省级教育规划办（省级教育规划办电话请上管理平台的“通知公告”栏目查询）。</w:t>
      </w:r>
    </w:p>
    <w:p w14:paraId="5E80B28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w:t>
      </w:r>
    </w:p>
    <w:p w14:paraId="7998D9D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全规办咨询电话：010—62003471、62003308；</w:t>
      </w:r>
    </w:p>
    <w:p w14:paraId="3634C65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平台系统及技术问题请咨询400-800-1636，电子信箱：support@e-plugger.com。</w:t>
      </w:r>
    </w:p>
    <w:p w14:paraId="56FCEC49">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新宋体" w:hAnsi="新宋体" w:eastAsia="新宋体" w:cs="新宋体"/>
          <w:sz w:val="28"/>
          <w:szCs w:val="28"/>
        </w:rPr>
      </w:pPr>
      <w:r>
        <w:rPr>
          <w:rFonts w:hint="eastAsia" w:ascii="新宋体" w:hAnsi="新宋体" w:eastAsia="新宋体" w:cs="新宋体"/>
          <w:sz w:val="28"/>
          <w:szCs w:val="28"/>
        </w:rPr>
        <w:t>邮寄地址：北京市海淀区北三环中路46号全国教育科学规划领导小组办公室。邮政编码：100088。</w:t>
      </w:r>
    </w:p>
    <w:p w14:paraId="5A7E8B2D">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新宋体" w:hAnsi="新宋体" w:eastAsia="新宋体" w:cs="新宋体"/>
          <w:sz w:val="28"/>
          <w:szCs w:val="28"/>
        </w:rPr>
      </w:pPr>
    </w:p>
    <w:p w14:paraId="46FDE538">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20"/>
        <w:textAlignment w:val="auto"/>
        <w:rPr>
          <w:rFonts w:hint="eastAsia" w:ascii="新宋体" w:hAnsi="新宋体" w:eastAsia="新宋体" w:cs="新宋体"/>
          <w:b/>
          <w:bCs/>
          <w:color w:val="FF0000"/>
          <w:sz w:val="28"/>
          <w:szCs w:val="28"/>
          <w:lang w:eastAsia="zh-CN"/>
        </w:rPr>
      </w:pPr>
      <w:r>
        <w:rPr>
          <w:rFonts w:hint="eastAsia" w:ascii="新宋体" w:hAnsi="新宋体" w:eastAsia="新宋体" w:cs="新宋体"/>
          <w:b/>
          <w:bCs/>
          <w:color w:val="FF0000"/>
          <w:sz w:val="28"/>
          <w:szCs w:val="28"/>
          <w:lang w:eastAsia="zh-CN"/>
        </w:rPr>
        <w:t>学校要求</w:t>
      </w:r>
    </w:p>
    <w:p w14:paraId="7FDAD106">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新宋体" w:hAnsi="新宋体" w:eastAsia="新宋体" w:cs="新宋体"/>
          <w:b/>
          <w:bCs/>
          <w:color w:val="FF0000"/>
          <w:sz w:val="28"/>
          <w:szCs w:val="28"/>
          <w:lang w:val="en-US" w:eastAsia="zh-CN"/>
        </w:rPr>
      </w:pPr>
      <w:r>
        <w:rPr>
          <w:rFonts w:hint="eastAsia" w:ascii="新宋体" w:hAnsi="新宋体" w:eastAsia="新宋体" w:cs="新宋体"/>
          <w:b/>
          <w:bCs/>
          <w:color w:val="FF0000"/>
          <w:sz w:val="28"/>
          <w:szCs w:val="28"/>
          <w:lang w:val="en-US" w:eastAsia="zh-CN"/>
        </w:rPr>
        <w:t xml:space="preserve">   本次申报由学院统一报送，社科处不受理个人单独报送，纸质材料提交截止时间为5月26日下午5点前，申请书和活页各1份（A4纸打印），待学校审核盖章后反馈至项目负责人，项目负责人再按要求完成网络申报，网上申报截止时间为5月28日上午12点前，逾期不予受理。</w:t>
      </w:r>
    </w:p>
    <w:p w14:paraId="247930D7">
      <w:pPr>
        <w:keepNext w:val="0"/>
        <w:keepLines w:val="0"/>
        <w:pageBreakBefore w:val="0"/>
        <w:widowControl w:val="0"/>
        <w:numPr>
          <w:numId w:val="0"/>
        </w:numPr>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b w:val="0"/>
          <w:bCs w:val="0"/>
          <w:color w:val="auto"/>
          <w:sz w:val="28"/>
          <w:szCs w:val="28"/>
          <w:lang w:val="en-US" w:eastAsia="zh-CN"/>
        </w:rPr>
      </w:pPr>
      <w:r>
        <w:rPr>
          <w:rFonts w:hint="eastAsia" w:ascii="新宋体" w:hAnsi="新宋体" w:eastAsia="新宋体" w:cs="新宋体"/>
          <w:b w:val="0"/>
          <w:bCs w:val="0"/>
          <w:color w:val="auto"/>
          <w:sz w:val="28"/>
          <w:szCs w:val="28"/>
          <w:lang w:val="en-US" w:eastAsia="zh-CN"/>
        </w:rPr>
        <w:t>人文社科处联系人：阳老师，电话：88651091.</w:t>
      </w:r>
    </w:p>
    <w:p w14:paraId="2919785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b w:val="0"/>
          <w:bCs w:val="0"/>
          <w:color w:val="auto"/>
          <w:sz w:val="28"/>
          <w:szCs w:val="28"/>
        </w:rPr>
      </w:pPr>
      <w:r>
        <w:rPr>
          <w:rFonts w:hint="eastAsia" w:ascii="新宋体" w:hAnsi="新宋体" w:eastAsia="新宋体" w:cs="新宋体"/>
          <w:b w:val="0"/>
          <w:bCs w:val="0"/>
          <w:color w:val="auto"/>
          <w:sz w:val="28"/>
          <w:szCs w:val="28"/>
        </w:rPr>
        <w:t xml:space="preserve">    </w:t>
      </w:r>
    </w:p>
    <w:p w14:paraId="2CDE8A9C">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新宋体" w:hAnsi="新宋体" w:eastAsia="新宋体" w:cs="新宋体"/>
          <w:sz w:val="28"/>
          <w:szCs w:val="28"/>
        </w:rPr>
      </w:pPr>
      <w:bookmarkStart w:id="0" w:name="_GoBack"/>
      <w:r>
        <w:rPr>
          <w:rFonts w:hint="eastAsia" w:ascii="新宋体" w:hAnsi="新宋体" w:eastAsia="新宋体" w:cs="新宋体"/>
          <w:sz w:val="28"/>
          <w:szCs w:val="28"/>
        </w:rPr>
        <w:t xml:space="preserve">附件1：2025年度全国教育科学规划专项指南——终身教育.docx  </w:t>
      </w:r>
    </w:p>
    <w:p w14:paraId="2761218E">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附件</w:t>
      </w:r>
      <w:r>
        <w:rPr>
          <w:rFonts w:hint="eastAsia" w:ascii="新宋体" w:hAnsi="新宋体" w:eastAsia="新宋体" w:cs="新宋体"/>
          <w:sz w:val="28"/>
          <w:szCs w:val="28"/>
        </w:rPr>
        <w:t xml:space="preserve">2：2025年全国教育科学规划项目（国家重点、国家一般、国家青年、教育部重点、教育部青年、博士生项目、专项）-申请书.doc  </w:t>
      </w:r>
    </w:p>
    <w:p w14:paraId="0F163D4A">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附件</w:t>
      </w:r>
      <w:r>
        <w:rPr>
          <w:rFonts w:hint="eastAsia" w:ascii="新宋体" w:hAnsi="新宋体" w:eastAsia="新宋体" w:cs="新宋体"/>
          <w:sz w:val="28"/>
          <w:szCs w:val="28"/>
          <w:lang w:val="en-US" w:eastAsia="zh-CN"/>
        </w:rPr>
        <w:t>3</w:t>
      </w:r>
      <w:r>
        <w:rPr>
          <w:rFonts w:hint="eastAsia" w:ascii="新宋体" w:hAnsi="新宋体" w:eastAsia="新宋体" w:cs="新宋体"/>
          <w:sz w:val="28"/>
          <w:szCs w:val="28"/>
        </w:rPr>
        <w:t xml:space="preserve">： 2025年全国教育科学规划项目（国家重点、国家一般、国家青年、教育部重点、教育部青年、博士生项目、专项）-活页.doc  </w:t>
      </w:r>
    </w:p>
    <w:p w14:paraId="73A8880A">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附件</w:t>
      </w:r>
      <w:r>
        <w:rPr>
          <w:rFonts w:hint="eastAsia" w:ascii="新宋体" w:hAnsi="新宋体" w:eastAsia="新宋体" w:cs="新宋体"/>
          <w:sz w:val="28"/>
          <w:szCs w:val="28"/>
        </w:rPr>
        <w:t xml:space="preserve">4： 2025年度全国教育科学规划各类项目申报常见问题答疑.doc  </w:t>
      </w:r>
    </w:p>
    <w:bookmarkEnd w:id="0"/>
    <w:p w14:paraId="5FD3A365">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w:t>
      </w:r>
    </w:p>
    <w:p w14:paraId="6E5A0A92">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新宋体" w:hAnsi="新宋体" w:eastAsia="新宋体" w:cs="新宋体"/>
          <w:sz w:val="28"/>
          <w:szCs w:val="28"/>
        </w:rPr>
      </w:pPr>
    </w:p>
    <w:p w14:paraId="51E9F285">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新宋体" w:hAnsi="新宋体" w:eastAsia="新宋体" w:cs="新宋体"/>
          <w:sz w:val="28"/>
          <w:szCs w:val="28"/>
        </w:rPr>
      </w:pPr>
    </w:p>
    <w:p w14:paraId="32611504">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人文社科处</w:t>
      </w:r>
    </w:p>
    <w:p w14:paraId="4B81BDEA">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2025年4月2</w:t>
      </w:r>
      <w:r>
        <w:rPr>
          <w:rFonts w:hint="eastAsia" w:ascii="新宋体" w:hAnsi="新宋体" w:eastAsia="新宋体" w:cs="新宋体"/>
          <w:sz w:val="28"/>
          <w:szCs w:val="28"/>
          <w:lang w:val="en-US" w:eastAsia="zh-CN"/>
        </w:rPr>
        <w:t>7</w:t>
      </w:r>
      <w:r>
        <w:rPr>
          <w:rFonts w:hint="eastAsia" w:ascii="新宋体" w:hAnsi="新宋体" w:eastAsia="新宋体" w:cs="新宋体"/>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A9795A"/>
    <w:multiLevelType w:val="singleLevel"/>
    <w:tmpl w:val="3BA9795A"/>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22850"/>
    <w:rsid w:val="2F1F5BE5"/>
    <w:rsid w:val="3FF22850"/>
    <w:rsid w:val="65FD7B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59</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2025-04-27T03:54:00Z</dcterms:created>
  <dc:creator>lenovo155</dc:creator>
  <cp:lastModifiedBy>lenovo155</cp:lastModifiedBy>
  <dcterms:modified xsi:type="dcterms:W3CDTF">2025-04-27T04:56:04Z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F63E8964D6A74AC89A3FB2CD8C9E8F32_11</vt:lpwstr>
  </property>
  <property fmtid="{D5CDD505-2E9C-101B-9397-08002B2CF9AE}" pid="4" name="KSOTemplateDocerSaveRecord">
    <vt:lpwstr>eyJoZGlkIjoiNDQyNzkzYjhmYTU4NTRlZTc4MDkxZmM3MjJjMmY3ODYifQ==</vt:lpwstr>
  </property>
</Properties>
</file>