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06CC1">
      <w:pPr>
        <w:keepNext w:val="0"/>
        <w:keepLines w:val="0"/>
        <w:widowControl w:val="0"/>
        <w:suppressLineNumbers w:val="0"/>
        <w:autoSpaceDE w:val="0"/>
        <w:autoSpaceDN/>
        <w:spacing w:before="0" w:beforeAutospacing="0" w:after="0" w:afterAutospacing="0" w:line="560" w:lineRule="exact"/>
        <w:ind w:left="0" w:right="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附件1</w:t>
      </w:r>
    </w:p>
    <w:p w14:paraId="2C81ACB4">
      <w:pPr>
        <w:keepNext w:val="0"/>
        <w:keepLines w:val="0"/>
        <w:widowControl w:val="0"/>
        <w:suppressLineNumbers w:val="0"/>
        <w:autoSpaceDE w:val="0"/>
        <w:autoSpaceDN/>
        <w:spacing w:before="0" w:beforeAutospacing="0" w:after="0" w:afterAutospacing="0" w:line="560" w:lineRule="exact"/>
        <w:ind w:left="0" w:right="0"/>
        <w:jc w:val="both"/>
        <w:rPr>
          <w:rFonts w:hint="eastAsia" w:ascii="黑体" w:hAnsi="宋体" w:eastAsia="黑体" w:cs="黑体"/>
          <w:kern w:val="2"/>
          <w:sz w:val="32"/>
          <w:szCs w:val="32"/>
        </w:rPr>
      </w:pPr>
    </w:p>
    <w:p w14:paraId="2D948F0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40" w:lineRule="exact"/>
        <w:ind w:left="0" w:right="0"/>
        <w:jc w:val="center"/>
        <w:textAlignment w:val="auto"/>
        <w:rPr>
          <w:rFonts w:hint="eastAsia" w:ascii="方正小标宋_GBK" w:hAnsi="方正小标宋_GBK" w:eastAsia="方正小标宋_GBK" w:cs="方正小标宋_GBK"/>
          <w:kern w:val="2"/>
          <w:sz w:val="44"/>
          <w:szCs w:val="44"/>
        </w:rPr>
      </w:pPr>
      <w:bookmarkStart w:id="0" w:name="_GoBack"/>
      <w:r>
        <w:rPr>
          <w:rFonts w:hint="eastAsia" w:ascii="方正小标宋_GBK" w:hAnsi="方正小标宋_GBK" w:eastAsia="方正小标宋_GBK" w:cs="方正小标宋_GBK"/>
          <w:kern w:val="2"/>
          <w:sz w:val="44"/>
          <w:szCs w:val="44"/>
          <w:lang w:val="en-US" w:eastAsia="zh-CN" w:bidi="ar"/>
        </w:rPr>
        <w:t>2026年度海南省哲学社会科学规划</w:t>
      </w:r>
    </w:p>
    <w:p w14:paraId="460E3BF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40" w:lineRule="exact"/>
        <w:ind w:left="0" w:right="0"/>
        <w:jc w:val="center"/>
        <w:textAlignment w:val="auto"/>
        <w:rPr>
          <w:rFonts w:hint="eastAsia" w:ascii="方正小标宋_GBK" w:hAnsi="方正小标宋_GBK" w:eastAsia="方正小标宋_GBK" w:cs="方正小标宋_GBK"/>
          <w:kern w:val="2"/>
          <w:sz w:val="44"/>
          <w:szCs w:val="44"/>
        </w:rPr>
      </w:pPr>
      <w:r>
        <w:rPr>
          <w:rFonts w:hint="eastAsia" w:ascii="方正小标宋_GBK" w:hAnsi="方正小标宋_GBK" w:eastAsia="方正小标宋_GBK" w:cs="方正小标宋_GBK"/>
          <w:kern w:val="2"/>
          <w:sz w:val="44"/>
          <w:szCs w:val="44"/>
          <w:lang w:val="en-US" w:eastAsia="zh-CN" w:bidi="ar"/>
        </w:rPr>
        <w:t>（思政专项）课题申报指南</w:t>
      </w:r>
    </w:p>
    <w:bookmarkEnd w:id="0"/>
    <w:p w14:paraId="22E5D05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p>
    <w:p w14:paraId="6815322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1.全国教育大会精神融入学校思政课研究</w:t>
      </w:r>
    </w:p>
    <w:p w14:paraId="17BA188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2.习近平文化思想引领学校文化育人的实践路径研究</w:t>
      </w:r>
    </w:p>
    <w:p w14:paraId="643E8E8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3.习近平总书记关于学校思政课建设的重要讲话和指示批示精神阐释研究</w:t>
      </w:r>
    </w:p>
    <w:p w14:paraId="3571541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4.习近平新时代中国特色社会主义思想的世界观和方法论融入思政课和课程思政教育教学研究</w:t>
      </w:r>
    </w:p>
    <w:p w14:paraId="4359FDE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5.“习近平新时代中国特色社会主义思想概论”课教学体系优化研究</w:t>
      </w:r>
    </w:p>
    <w:p w14:paraId="75C2881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6.新时代的历史性变革、历史性成就融入思政课的教学资源开发研究</w:t>
      </w:r>
    </w:p>
    <w:p w14:paraId="0F97D84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7.建设教育强国视域下高校思政课改革创新研究</w:t>
      </w:r>
    </w:p>
    <w:p w14:paraId="52A699F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8.琼崖精神引领学生理想信念教育研究</w:t>
      </w:r>
    </w:p>
    <w:p w14:paraId="3C60134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9.海南国际教育创新岛建设视野下思想政治教育创新研究</w:t>
      </w:r>
    </w:p>
    <w:p w14:paraId="1A22E85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10.海南“三度一色”比较优势和“五向图强”关键要素融入学校思想政治教育研究</w:t>
      </w:r>
    </w:p>
    <w:p w14:paraId="4FDA6F5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11.推进海南特色大中小学思政课一体化建设研究</w:t>
      </w:r>
    </w:p>
    <w:p w14:paraId="59DCFAD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12.新时代</w:t>
      </w:r>
      <w:r>
        <w:rPr>
          <w:rFonts w:hint="eastAsia" w:ascii="仿宋_GB2312" w:hAnsi="仿宋" w:eastAsia="仿宋_GB2312" w:cs="仿宋_GB2312"/>
          <w:bCs/>
          <w:kern w:val="2"/>
          <w:sz w:val="32"/>
          <w:szCs w:val="32"/>
          <w:lang w:val="en-US" w:eastAsia="zh-CN" w:bidi="ar"/>
        </w:rPr>
        <w:t>立德树人机制综合改革试点推进机制研究</w:t>
      </w:r>
    </w:p>
    <w:p w14:paraId="7C984B3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13.思政课话语体系与新时代青少年话语模式融合研究</w:t>
      </w:r>
    </w:p>
    <w:p w14:paraId="147E699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14.省域整体推进“大思政课”建设机制研究</w:t>
      </w:r>
    </w:p>
    <w:p w14:paraId="51AE252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15.新时代高校思政课教师评价机制改革研究</w:t>
      </w:r>
    </w:p>
    <w:p w14:paraId="362B0CD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16.思政课教师网络育人能力提升研究</w:t>
      </w:r>
    </w:p>
    <w:p w14:paraId="358C646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17.高校思政课数智化建设重难点问题及解决策略研究</w:t>
      </w:r>
    </w:p>
    <w:p w14:paraId="0AA6709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18.高校马克思主义学院治理体系和治理能力现代化研究</w:t>
      </w:r>
    </w:p>
    <w:p w14:paraId="226C6C4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19.高校马克思主义学院思政引领力建设研究</w:t>
      </w:r>
    </w:p>
    <w:p w14:paraId="57D1ECA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20.学校仪式教育体系建设与品牌塑造研究</w:t>
      </w:r>
    </w:p>
    <w:p w14:paraId="2363765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21.学校培育和践行社会主义核心价值观创新机制研究</w:t>
      </w:r>
    </w:p>
    <w:p w14:paraId="69B1F9B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22.铸牢中华民族共同体意识融入立德树人全过程研究</w:t>
      </w:r>
    </w:p>
    <w:p w14:paraId="284B918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23.推动辅导员队伍成为高校“第四支队伍”建设研究</w:t>
      </w:r>
    </w:p>
    <w:p w14:paraId="01207D2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24.新时代高校辅导员职业化专业化专家化体系建设研究</w:t>
      </w:r>
    </w:p>
    <w:p w14:paraId="334C0F3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25.高校“一站式”学生社区综合管理模式建设研究</w:t>
      </w:r>
    </w:p>
    <w:p w14:paraId="144B0DB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26.新时代高校学生社区课程建设研究</w:t>
      </w:r>
    </w:p>
    <w:p w14:paraId="3104886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27.推进</w:t>
      </w:r>
      <w:r>
        <w:rPr>
          <w:rFonts w:hint="eastAsia" w:ascii="仿宋_GB2312" w:eastAsia="仿宋_GB2312" w:cs="仿宋_GB2312"/>
          <w:kern w:val="2"/>
          <w:sz w:val="32"/>
          <w:szCs w:val="32"/>
          <w:lang w:val="en-US" w:eastAsia="zh" w:bidi="ar"/>
        </w:rPr>
        <w:t>新时代大学生道德文化素养建设研究</w:t>
      </w:r>
    </w:p>
    <w:p w14:paraId="6AEADB7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28.海南自贸港政策知识融入高校思想政治教育工作研究</w:t>
      </w:r>
    </w:p>
    <w:p w14:paraId="424F0AC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29.防范学生参与离岛免税“套代购”行为研究</w:t>
      </w:r>
    </w:p>
    <w:p w14:paraId="2C70990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30.清廉学校建设研究</w:t>
      </w:r>
    </w:p>
    <w:p w14:paraId="4D23873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31.高校网络文化建设研究</w:t>
      </w:r>
    </w:p>
    <w:p w14:paraId="6257871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32.新时代教育系统精神文明建设研究</w:t>
      </w:r>
    </w:p>
    <w:p w14:paraId="5AA5BA5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33.“五育并举”促进学生心理健康的体制机制研究</w:t>
      </w:r>
    </w:p>
    <w:p w14:paraId="158B24D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34.新时代加强和改进高校统一战线与民族宗教工作研究</w:t>
      </w:r>
    </w:p>
    <w:p w14:paraId="476899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Times New Roman" w:eastAsia="仿宋_GB2312" w:cs="仿宋_GB2312"/>
          <w:kern w:val="2"/>
          <w:sz w:val="32"/>
          <w:szCs w:val="32"/>
          <w:lang w:val="en-US" w:eastAsia="zh-CN" w:bidi="ar"/>
        </w:rPr>
        <w:t>35.学校主流意识形态引领力提升研究</w:t>
      </w:r>
    </w:p>
    <w:p w14:paraId="2DB89950">
      <w:pPr>
        <w:pStyle w:val="6"/>
        <w:rPr>
          <w:rFonts w:hint="eastAsia"/>
          <w:lang w:val="en-US" w:eastAsia="zh-CN"/>
        </w:rPr>
        <w:sectPr>
          <w:pgSz w:w="11906" w:h="16838"/>
          <w:pgMar w:top="1814" w:right="1417" w:bottom="1440" w:left="1474" w:header="851" w:footer="1446" w:gutter="0"/>
          <w:cols w:space="720" w:num="1"/>
          <w:rtlGutter w:val="0"/>
          <w:docGrid w:type="lines" w:linePitch="312" w:charSpace="0"/>
        </w:sectPr>
      </w:pPr>
    </w:p>
    <w:p w14:paraId="0DF4C0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35264"/>
    <w:rsid w:val="75535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firstLineChars="200"/>
    </w:pPr>
    <w:rPr>
      <w:rFonts w:eastAsia="仿宋"/>
      <w:sz w:val="32"/>
    </w:rPr>
  </w:style>
  <w:style w:type="paragraph" w:styleId="4">
    <w:name w:val="Body Text Indent"/>
    <w:basedOn w:val="1"/>
    <w:next w:val="3"/>
    <w:qFormat/>
    <w:uiPriority w:val="0"/>
    <w:pPr>
      <w:spacing w:line="460" w:lineRule="exact"/>
      <w:ind w:firstLine="640"/>
    </w:pPr>
    <w:rPr>
      <w:rFonts w:ascii="仿宋_GB2312" w:eastAsia="仿宋_GB2312"/>
      <w:sz w:val="32"/>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next w:val="1"/>
    <w:unhideWhenUsed/>
    <w:qFormat/>
    <w:uiPriority w:val="99"/>
    <w:pPr>
      <w:ind w:left="0" w:leftChars="0" w:firstLine="420" w:firstLineChars="200"/>
    </w:pPr>
    <w:rPr>
      <w:rFonts w:ascii="Verdana" w:hAnsi="Verdana"/>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2025-08-03T01:43:00Z</dcterms:created>
  <dc:creator>lenovo155</dc:creator>
  <cp:lastModifiedBy>lenovo155</cp:lastModifiedBy>
  <dcterms:modified xsi:type="dcterms:W3CDTF">2025-08-03T01:44:25Z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C968FA66768F4795A4BAE4D0ABBA1785_11</vt:lpwstr>
  </property>
  <property fmtid="{D5CDD505-2E9C-101B-9397-08002B2CF9AE}" pid="4" name="KSOTemplateDocerSaveRecord">
    <vt:lpwstr>eyJoZGlkIjoiNDQyNzkzYjhmYTU4NTRlZTc4MDkxZmM3MjJjMmY3ODYifQ==</vt:lpwstr>
  </property>
</Properties>
</file>